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overflowPunct w:val="0"/>
        <w:spacing w:line="600" w:lineRule="exact"/>
        <w:ind w:right="546" w:rightChars="260"/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aps w:val="0"/>
          <w:color w:val="242424"/>
          <w:spacing w:val="0"/>
          <w:sz w:val="44"/>
          <w:szCs w:val="44"/>
          <w:shd w:val="clear" w:fill="FFFFFF"/>
        </w:rPr>
        <w:t>司法拍卖显成效 助力执行促案结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bookmarkStart w:id="0" w:name="_GoBack"/>
      <w:r>
        <w:rPr>
          <w:rFonts w:hint="eastAsia" w:ascii="宋体" w:hAnsi="宋体" w:eastAsia="宋体" w:cs="宋体"/>
          <w:sz w:val="28"/>
          <w:szCs w:val="28"/>
        </w:rPr>
        <w:t>原告战某与被告朱某、某加油站因民间借贷纠纷诉至长春市九台区人民法院，判决被告朱某、某加油站偿还战某，一、偿还借款本金985666元及利息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二、偿还欠款本金550000元及利息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三、偿还借款本金1838500元及利息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；</w:t>
      </w:r>
      <w:r>
        <w:rPr>
          <w:rFonts w:hint="eastAsia" w:ascii="宋体" w:hAnsi="宋体" w:eastAsia="宋体" w:cs="宋体"/>
          <w:sz w:val="28"/>
          <w:szCs w:val="28"/>
        </w:rPr>
        <w:t>四、偿还借款利息及工资327000元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sz w:val="28"/>
          <w:szCs w:val="28"/>
        </w:rPr>
        <w:t>因被告朱某、某加油站未能按照判决书履行还款义务，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案件</w:t>
      </w:r>
      <w:r>
        <w:rPr>
          <w:rFonts w:hint="eastAsia" w:ascii="宋体" w:hAnsi="宋体" w:eastAsia="宋体" w:cs="宋体"/>
          <w:sz w:val="28"/>
          <w:szCs w:val="28"/>
        </w:rPr>
        <w:t>进入执行程序。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560" w:firstLineChars="200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姜明珠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法官</w:t>
      </w:r>
      <w:r>
        <w:rPr>
          <w:rFonts w:hint="eastAsia" w:ascii="宋体" w:hAnsi="宋体" w:eastAsia="宋体" w:cs="宋体"/>
          <w:sz w:val="28"/>
          <w:szCs w:val="28"/>
        </w:rPr>
        <w:t>立即向被执行人朱某、某加油站送达执行通知书、报告财产令、限制高消费令等法律文书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，并</w:t>
      </w:r>
      <w:r>
        <w:rPr>
          <w:rFonts w:hint="eastAsia" w:ascii="宋体" w:hAnsi="宋体" w:eastAsia="宋体" w:cs="宋体"/>
          <w:sz w:val="28"/>
          <w:szCs w:val="28"/>
        </w:rPr>
        <w:t>第一时间到房管所、国土局等相关部门调查朱某及某加油站名下房产及土地档案信息，予以查封，对被执行人朱某名下银行账户及机动车等相关财产予以冻结、查封。经法院传唤，朱某来到法院称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自己</w:t>
      </w:r>
      <w:r>
        <w:rPr>
          <w:rFonts w:hint="eastAsia" w:ascii="宋体" w:hAnsi="宋体" w:eastAsia="宋体" w:cs="宋体"/>
          <w:sz w:val="28"/>
          <w:szCs w:val="28"/>
        </w:rPr>
        <w:t>没有能力偿还欠款，姜明珠法官向被执行人耐心释法，劝解被执行人尽快履行义务并告知其不履行义务的后果，朱某无动于衷。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</w:rPr>
        <w:t>申请执行人战某向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九台法院</w:t>
      </w:r>
      <w:r>
        <w:rPr>
          <w:rFonts w:hint="eastAsia" w:ascii="宋体" w:hAnsi="宋体" w:eastAsia="宋体" w:cs="宋体"/>
          <w:sz w:val="28"/>
          <w:szCs w:val="28"/>
        </w:rPr>
        <w:t>递交了评估拍卖某加油站名下土地及房屋申请书，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案件</w:t>
      </w:r>
      <w:r>
        <w:rPr>
          <w:rFonts w:hint="eastAsia" w:ascii="宋体" w:hAnsi="宋体" w:eastAsia="宋体" w:cs="宋体"/>
          <w:sz w:val="28"/>
          <w:szCs w:val="28"/>
        </w:rPr>
        <w:t>进入评估拍卖程序。依法确定评估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鉴定</w:t>
      </w:r>
      <w:r>
        <w:rPr>
          <w:rFonts w:hint="eastAsia" w:ascii="宋体" w:hAnsi="宋体" w:eastAsia="宋体" w:cs="宋体"/>
          <w:sz w:val="28"/>
          <w:szCs w:val="28"/>
        </w:rPr>
        <w:t>公司对某加油站名下的房屋、土地及地上物的价值进行评估，某加油站名下房屋、土地及地上物价值4096700元后，九台法院以4096700元作为起拍价进行司法拍卖，最终某加油站名下土地及房屋地上物以6056700元成交，拍卖成交价格远超朱某、某加油站欠战某的本金及利息400余万元，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在</w:t>
      </w:r>
      <w:r>
        <w:rPr>
          <w:rFonts w:hint="eastAsia" w:ascii="宋体" w:hAnsi="宋体" w:eastAsia="宋体" w:cs="宋体"/>
          <w:sz w:val="28"/>
          <w:szCs w:val="28"/>
        </w:rPr>
        <w:t>向申请执行人战某发放执行款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后</w:t>
      </w:r>
      <w:r>
        <w:rPr>
          <w:rFonts w:hint="eastAsia" w:ascii="宋体" w:hAnsi="宋体" w:eastAsia="宋体" w:cs="宋体"/>
          <w:sz w:val="28"/>
          <w:szCs w:val="28"/>
        </w:rPr>
        <w:t>，拍卖剩余款项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被其他法院扣划</w:t>
      </w:r>
      <w:r>
        <w:rPr>
          <w:rFonts w:hint="eastAsia" w:ascii="宋体" w:hAnsi="宋体" w:eastAsia="宋体" w:cs="宋体"/>
          <w:sz w:val="28"/>
          <w:szCs w:val="28"/>
        </w:rPr>
        <w:t>，该案顺利执结完毕。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60" w:lineRule="exact"/>
        <w:ind w:firstLine="645"/>
        <w:jc w:val="left"/>
        <w:textAlignment w:val="auto"/>
        <w:rPr>
          <w:rFonts w:hint="eastAsia" w:ascii="宋体" w:hAnsi="宋体" w:eastAsia="宋体" w:cs="宋体"/>
          <w:sz w:val="28"/>
          <w:szCs w:val="28"/>
        </w:rPr>
      </w:pPr>
      <w:r>
        <w:rPr>
          <w:rFonts w:hint="eastAsia" w:ascii="宋体" w:hAnsi="宋体" w:eastAsia="宋体" w:cs="宋体"/>
          <w:sz w:val="28"/>
          <w:szCs w:val="28"/>
          <w:lang w:eastAsia="zh-CN"/>
        </w:rPr>
        <w:t>九台法院</w:t>
      </w:r>
      <w:r>
        <w:rPr>
          <w:rFonts w:hint="eastAsia" w:ascii="宋体" w:hAnsi="宋体" w:eastAsia="宋体" w:cs="宋体"/>
          <w:sz w:val="28"/>
          <w:szCs w:val="28"/>
        </w:rPr>
        <w:t>在案件执行中，高度重视涉案资产变现处置工作，不断提升执行到位率、完毕率，向人民群众兑现“真金白银”的司法承诺，充分保障当事人的胜诉权益得以实现。</w:t>
      </w:r>
    </w:p>
    <w:bookmarkEnd w:id="0"/>
    <w:p>
      <w:pPr>
        <w:overflowPunct w:val="0"/>
        <w:spacing w:line="578" w:lineRule="exact"/>
        <w:ind w:firstLine="645"/>
        <w:jc w:val="left"/>
        <w:rPr>
          <w:rFonts w:hint="eastAsia" w:ascii="仿宋_GB2312" w:hAnsi="仿宋_GB2312" w:eastAsia="仿宋_GB2312" w:cs="仿宋_GB2312"/>
          <w:sz w:val="32"/>
        </w:rPr>
      </w:pPr>
    </w:p>
    <w:p>
      <w:pPr>
        <w:rPr>
          <w:rFonts w:hint="eastAsia"/>
        </w:rPr>
      </w:pPr>
    </w:p>
    <w:p>
      <w:pPr>
        <w:jc w:val="right"/>
        <w:rPr>
          <w:rFonts w:hint="eastAsia" w:ascii="仿宋_GB2312" w:hAnsi="仿宋_GB2312" w:eastAsia="仿宋_GB2312" w:cs="仿宋_GB2312"/>
          <w:sz w:val="32"/>
        </w:rPr>
      </w:pPr>
      <w:r>
        <w:rPr>
          <w:rFonts w:hint="eastAsia"/>
        </w:rPr>
        <w:t xml:space="preserve">                                 </w:t>
      </w:r>
      <w:r>
        <w:rPr>
          <w:rFonts w:hint="eastAsia" w:ascii="仿宋_GB2312" w:hAnsi="仿宋_GB2312" w:eastAsia="仿宋_GB2312" w:cs="仿宋_GB2312"/>
          <w:sz w:val="32"/>
        </w:rPr>
        <w:t xml:space="preserve"> </w:t>
      </w:r>
    </w:p>
    <w:p>
      <w:pPr>
        <w:jc w:val="right"/>
        <w:rPr>
          <w:rFonts w:ascii="仿宋_GB2312" w:hAnsi="仿宋_GB2312" w:eastAsia="仿宋_GB2312" w:cs="仿宋_GB2312"/>
          <w:sz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MzU4YTEyNmY2YWEzMDY4NDE2ZTJlMjgzYjZmZTQwNjAifQ=="/>
  </w:docVars>
  <w:rsids>
    <w:rsidRoot w:val="00241308"/>
    <w:rsid w:val="00011D49"/>
    <w:rsid w:val="00042452"/>
    <w:rsid w:val="0009073F"/>
    <w:rsid w:val="000A6F7C"/>
    <w:rsid w:val="000D0A9D"/>
    <w:rsid w:val="00112273"/>
    <w:rsid w:val="0013146D"/>
    <w:rsid w:val="00135580"/>
    <w:rsid w:val="001428F0"/>
    <w:rsid w:val="0015378B"/>
    <w:rsid w:val="001B6056"/>
    <w:rsid w:val="001D3315"/>
    <w:rsid w:val="001D56A7"/>
    <w:rsid w:val="001E0350"/>
    <w:rsid w:val="001F340D"/>
    <w:rsid w:val="001F7880"/>
    <w:rsid w:val="00205A3B"/>
    <w:rsid w:val="00231E2C"/>
    <w:rsid w:val="00232650"/>
    <w:rsid w:val="00235634"/>
    <w:rsid w:val="00241308"/>
    <w:rsid w:val="00251732"/>
    <w:rsid w:val="00292831"/>
    <w:rsid w:val="002977E2"/>
    <w:rsid w:val="002A0DF3"/>
    <w:rsid w:val="002B4750"/>
    <w:rsid w:val="002D12EC"/>
    <w:rsid w:val="00331C1C"/>
    <w:rsid w:val="003454A6"/>
    <w:rsid w:val="00366132"/>
    <w:rsid w:val="003744E4"/>
    <w:rsid w:val="003A6E7B"/>
    <w:rsid w:val="003E06DD"/>
    <w:rsid w:val="00411325"/>
    <w:rsid w:val="00412475"/>
    <w:rsid w:val="00421FC2"/>
    <w:rsid w:val="004432FB"/>
    <w:rsid w:val="0046302F"/>
    <w:rsid w:val="004B561C"/>
    <w:rsid w:val="004B74D3"/>
    <w:rsid w:val="004C5F56"/>
    <w:rsid w:val="004E6BC6"/>
    <w:rsid w:val="004F4B95"/>
    <w:rsid w:val="00515313"/>
    <w:rsid w:val="005214F3"/>
    <w:rsid w:val="00523DDF"/>
    <w:rsid w:val="00540A8F"/>
    <w:rsid w:val="0059580B"/>
    <w:rsid w:val="005D48E8"/>
    <w:rsid w:val="005E1F8E"/>
    <w:rsid w:val="00615D5C"/>
    <w:rsid w:val="006209BE"/>
    <w:rsid w:val="00634AD9"/>
    <w:rsid w:val="00641251"/>
    <w:rsid w:val="00642431"/>
    <w:rsid w:val="006941A3"/>
    <w:rsid w:val="006A01BF"/>
    <w:rsid w:val="006A06D4"/>
    <w:rsid w:val="006C4F9F"/>
    <w:rsid w:val="006D260C"/>
    <w:rsid w:val="006E00B5"/>
    <w:rsid w:val="006E60B3"/>
    <w:rsid w:val="006E77A4"/>
    <w:rsid w:val="00703009"/>
    <w:rsid w:val="00734233"/>
    <w:rsid w:val="0074287D"/>
    <w:rsid w:val="0075537D"/>
    <w:rsid w:val="007616D5"/>
    <w:rsid w:val="00761FA9"/>
    <w:rsid w:val="007812AC"/>
    <w:rsid w:val="00781C2C"/>
    <w:rsid w:val="007A1771"/>
    <w:rsid w:val="007F1EBA"/>
    <w:rsid w:val="007F34A5"/>
    <w:rsid w:val="007F6D98"/>
    <w:rsid w:val="00813516"/>
    <w:rsid w:val="00821307"/>
    <w:rsid w:val="008425AB"/>
    <w:rsid w:val="00873EBC"/>
    <w:rsid w:val="00885CA8"/>
    <w:rsid w:val="008915FC"/>
    <w:rsid w:val="008A2C37"/>
    <w:rsid w:val="008B2805"/>
    <w:rsid w:val="008C6367"/>
    <w:rsid w:val="00913916"/>
    <w:rsid w:val="0091679D"/>
    <w:rsid w:val="00924B74"/>
    <w:rsid w:val="00946380"/>
    <w:rsid w:val="0099507F"/>
    <w:rsid w:val="009C2BEF"/>
    <w:rsid w:val="009C4EBA"/>
    <w:rsid w:val="009D40E0"/>
    <w:rsid w:val="009F5C64"/>
    <w:rsid w:val="00A00866"/>
    <w:rsid w:val="00A17791"/>
    <w:rsid w:val="00A4652C"/>
    <w:rsid w:val="00A57DE1"/>
    <w:rsid w:val="00A67B46"/>
    <w:rsid w:val="00A9565D"/>
    <w:rsid w:val="00AA2A82"/>
    <w:rsid w:val="00AC0CFD"/>
    <w:rsid w:val="00AE2876"/>
    <w:rsid w:val="00AF6316"/>
    <w:rsid w:val="00B148F1"/>
    <w:rsid w:val="00B174B9"/>
    <w:rsid w:val="00B25595"/>
    <w:rsid w:val="00B34307"/>
    <w:rsid w:val="00B5595B"/>
    <w:rsid w:val="00B75F87"/>
    <w:rsid w:val="00C00F8C"/>
    <w:rsid w:val="00C06A32"/>
    <w:rsid w:val="00C1125F"/>
    <w:rsid w:val="00C47FA2"/>
    <w:rsid w:val="00CC5AB7"/>
    <w:rsid w:val="00CE24C8"/>
    <w:rsid w:val="00D215D3"/>
    <w:rsid w:val="00D503BF"/>
    <w:rsid w:val="00D82409"/>
    <w:rsid w:val="00DA1D38"/>
    <w:rsid w:val="00DA4329"/>
    <w:rsid w:val="00E11AE1"/>
    <w:rsid w:val="00E13978"/>
    <w:rsid w:val="00E30AED"/>
    <w:rsid w:val="00E90592"/>
    <w:rsid w:val="00E918B5"/>
    <w:rsid w:val="00EC4CAF"/>
    <w:rsid w:val="00F14B5E"/>
    <w:rsid w:val="00F36835"/>
    <w:rsid w:val="00F563D8"/>
    <w:rsid w:val="00F63A21"/>
    <w:rsid w:val="00F66F3B"/>
    <w:rsid w:val="00F735F4"/>
    <w:rsid w:val="00F828CB"/>
    <w:rsid w:val="00F95DDD"/>
    <w:rsid w:val="00F97641"/>
    <w:rsid w:val="00FB7428"/>
    <w:rsid w:val="056D5214"/>
    <w:rsid w:val="1F8320A3"/>
    <w:rsid w:val="297E3DDE"/>
    <w:rsid w:val="4A317104"/>
    <w:rsid w:val="5275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639</Words>
  <Characters>680</Characters>
  <Lines>5</Lines>
  <Paragraphs>1</Paragraphs>
  <TotalTime>146</TotalTime>
  <ScaleCrop>false</ScaleCrop>
  <LinksUpToDate>false</LinksUpToDate>
  <CharactersWithSpaces>716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2022-08-09T08:12:00Z</dcterms:created>
  <dc:creator>谷海波</dc:creator>
  <cp:lastModifiedBy>Administrator</cp:lastModifiedBy>
  <dcterms:modified xsi:type="dcterms:W3CDTF">2022-11-08T03:03:09Z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89C62DF51BE24E22A353C048C079A49E</vt:lpwstr>
  </property>
</Properties>
</file>